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8F56CC" w14:textId="77777777" w:rsidR="00AF05B0" w:rsidRDefault="00AF05B0" w:rsidP="00AF05B0">
      <w:pPr>
        <w:jc w:val="center"/>
        <w:rPr>
          <w:lang w:val="en-US"/>
        </w:rPr>
      </w:pPr>
      <w:bookmarkStart w:id="0" w:name="_GoBack"/>
      <w:bookmarkEnd w:id="0"/>
    </w:p>
    <w:p w14:paraId="4F24EE8B" w14:textId="600E890A" w:rsidR="00AF05B0" w:rsidRDefault="00AF05B0" w:rsidP="00AF05B0">
      <w:pPr>
        <w:jc w:val="center"/>
        <w:rPr>
          <w:lang w:val="en-US"/>
        </w:rPr>
      </w:pPr>
    </w:p>
    <w:p w14:paraId="28AC3254" w14:textId="77777777" w:rsidR="00AF05B0" w:rsidRDefault="00AF05B0" w:rsidP="00AF05B0">
      <w:pPr>
        <w:jc w:val="center"/>
        <w:rPr>
          <w:lang w:val="en-US"/>
        </w:rPr>
      </w:pPr>
    </w:p>
    <w:p w14:paraId="72686BAF" w14:textId="77777777" w:rsidR="00AF05B0" w:rsidRDefault="00AF05B0" w:rsidP="00AF05B0">
      <w:pPr>
        <w:jc w:val="center"/>
        <w:rPr>
          <w:lang w:val="en-US"/>
        </w:rPr>
      </w:pPr>
    </w:p>
    <w:p w14:paraId="0931EF2F" w14:textId="77777777" w:rsidR="00AF05B0" w:rsidRDefault="00AF05B0" w:rsidP="00AF05B0">
      <w:pPr>
        <w:jc w:val="center"/>
        <w:rPr>
          <w:lang w:val="en-US"/>
        </w:rPr>
      </w:pPr>
    </w:p>
    <w:p w14:paraId="468E3B5E" w14:textId="77777777" w:rsidR="00AF05B0" w:rsidRDefault="00AF05B0" w:rsidP="00AF05B0">
      <w:pPr>
        <w:jc w:val="center"/>
        <w:rPr>
          <w:lang w:val="en-US"/>
        </w:rPr>
      </w:pPr>
    </w:p>
    <w:p w14:paraId="61013273" w14:textId="77777777" w:rsidR="00AF05B0" w:rsidRDefault="00AF05B0" w:rsidP="00AF05B0">
      <w:pPr>
        <w:jc w:val="center"/>
        <w:rPr>
          <w:lang w:val="en-US"/>
        </w:rPr>
      </w:pPr>
    </w:p>
    <w:p w14:paraId="48746644" w14:textId="77777777" w:rsidR="00AF05B0" w:rsidRDefault="00AF05B0" w:rsidP="00AF05B0">
      <w:pPr>
        <w:jc w:val="center"/>
        <w:rPr>
          <w:lang w:val="en-US"/>
        </w:rPr>
      </w:pPr>
    </w:p>
    <w:p w14:paraId="4A104548" w14:textId="77777777" w:rsidR="00AF05B0" w:rsidRDefault="00AF05B0" w:rsidP="00AF05B0">
      <w:pPr>
        <w:jc w:val="center"/>
        <w:rPr>
          <w:lang w:val="en-US"/>
        </w:rPr>
      </w:pPr>
    </w:p>
    <w:p w14:paraId="191A132A" w14:textId="77777777" w:rsidR="00AF05B0" w:rsidRDefault="00AF05B0" w:rsidP="00AF05B0">
      <w:pPr>
        <w:jc w:val="center"/>
        <w:rPr>
          <w:lang w:val="en-US"/>
        </w:rPr>
      </w:pPr>
    </w:p>
    <w:p w14:paraId="57C73F3D" w14:textId="0CC19FDD" w:rsidR="00AF05B0" w:rsidRDefault="00AF05B0" w:rsidP="00AF05B0">
      <w:pPr>
        <w:jc w:val="center"/>
        <w:rPr>
          <w:lang w:val="en-US"/>
        </w:rPr>
      </w:pPr>
    </w:p>
    <w:p w14:paraId="7B1EA5FE" w14:textId="61D2F0C4" w:rsidR="00AF05B0" w:rsidRDefault="00AF05B0" w:rsidP="00AF05B0">
      <w:pPr>
        <w:jc w:val="center"/>
        <w:rPr>
          <w:lang w:val="en-US"/>
        </w:rPr>
      </w:pPr>
    </w:p>
    <w:p w14:paraId="746B73D4" w14:textId="59478A0B" w:rsidR="00AF05B0" w:rsidRDefault="00AF05B0" w:rsidP="00AF05B0">
      <w:pPr>
        <w:jc w:val="center"/>
        <w:rPr>
          <w:lang w:val="en-US"/>
        </w:rPr>
      </w:pPr>
    </w:p>
    <w:p w14:paraId="2887B5EB" w14:textId="77777777" w:rsidR="00AF05B0" w:rsidRDefault="00AF05B0" w:rsidP="00AF05B0">
      <w:pPr>
        <w:jc w:val="center"/>
        <w:rPr>
          <w:lang w:val="en-US"/>
        </w:rPr>
      </w:pPr>
    </w:p>
    <w:p w14:paraId="4134BCD0" w14:textId="62F4AFF1" w:rsidR="00FB2A31" w:rsidRDefault="00FB2A31" w:rsidP="00AF05B0">
      <w:pPr>
        <w:jc w:val="center"/>
        <w:rPr>
          <w:lang w:val="en-US"/>
        </w:rPr>
      </w:pPr>
      <w:r>
        <w:rPr>
          <w:lang w:val="en-US"/>
        </w:rPr>
        <w:t xml:space="preserve">The </w:t>
      </w:r>
      <w:r w:rsidR="004B3587">
        <w:rPr>
          <w:lang w:val="en-US"/>
        </w:rPr>
        <w:t>N</w:t>
      </w:r>
      <w:r>
        <w:rPr>
          <w:lang w:val="en-US"/>
        </w:rPr>
        <w:t xml:space="preserve">orthern </w:t>
      </w:r>
      <w:r w:rsidR="004B3587">
        <w:rPr>
          <w:lang w:val="en-US"/>
        </w:rPr>
        <w:t>G</w:t>
      </w:r>
      <w:r>
        <w:rPr>
          <w:lang w:val="en-US"/>
        </w:rPr>
        <w:t xml:space="preserve">ateway </w:t>
      </w:r>
      <w:r w:rsidR="004B3587">
        <w:rPr>
          <w:lang w:val="en-US"/>
        </w:rPr>
        <w:t>P</w:t>
      </w:r>
      <w:r>
        <w:rPr>
          <w:lang w:val="en-US"/>
        </w:rPr>
        <w:t xml:space="preserve">roject viability and </w:t>
      </w:r>
      <w:r w:rsidR="00AF05B0">
        <w:rPr>
          <w:lang w:val="en-US"/>
        </w:rPr>
        <w:t>C</w:t>
      </w:r>
      <w:r>
        <w:rPr>
          <w:lang w:val="en-US"/>
        </w:rPr>
        <w:t xml:space="preserve">ommunity </w:t>
      </w:r>
      <w:r w:rsidR="00AF05B0">
        <w:rPr>
          <w:lang w:val="en-US"/>
        </w:rPr>
        <w:t>A</w:t>
      </w:r>
      <w:r>
        <w:rPr>
          <w:lang w:val="en-US"/>
        </w:rPr>
        <w:t>cceptance</w:t>
      </w:r>
    </w:p>
    <w:p w14:paraId="75849F8B" w14:textId="6FAD31BD" w:rsidR="00FB2A31" w:rsidRDefault="00FB2A31" w:rsidP="00AF05B0">
      <w:pPr>
        <w:jc w:val="center"/>
        <w:rPr>
          <w:lang w:val="en-US"/>
        </w:rPr>
      </w:pPr>
      <w:r>
        <w:rPr>
          <w:lang w:val="en-US"/>
        </w:rPr>
        <w:t>Name</w:t>
      </w:r>
    </w:p>
    <w:p w14:paraId="50C5860A" w14:textId="7113975B" w:rsidR="0014424C" w:rsidRDefault="00FB2A31" w:rsidP="00AF05B0">
      <w:pPr>
        <w:jc w:val="center"/>
        <w:rPr>
          <w:lang w:val="en-US"/>
        </w:rPr>
      </w:pPr>
      <w:r>
        <w:rPr>
          <w:lang w:val="en-US"/>
        </w:rPr>
        <w:t>Institution</w:t>
      </w:r>
    </w:p>
    <w:p w14:paraId="17A26BE8" w14:textId="4D1261D9" w:rsidR="00AF05B0" w:rsidRDefault="00AF05B0" w:rsidP="00AF05B0">
      <w:pPr>
        <w:jc w:val="center"/>
        <w:rPr>
          <w:lang w:val="en-US"/>
        </w:rPr>
      </w:pPr>
    </w:p>
    <w:p w14:paraId="55408F02" w14:textId="28BB1D04" w:rsidR="00AF05B0" w:rsidRDefault="00AF05B0" w:rsidP="00AF05B0">
      <w:pPr>
        <w:jc w:val="center"/>
        <w:rPr>
          <w:lang w:val="en-US"/>
        </w:rPr>
      </w:pPr>
    </w:p>
    <w:p w14:paraId="2D54DB66" w14:textId="2B71B3B2" w:rsidR="00AF05B0" w:rsidRDefault="00AF05B0" w:rsidP="00AF05B0">
      <w:pPr>
        <w:jc w:val="center"/>
        <w:rPr>
          <w:lang w:val="en-US"/>
        </w:rPr>
      </w:pPr>
    </w:p>
    <w:p w14:paraId="44076CC2" w14:textId="6BE4380C" w:rsidR="00AF05B0" w:rsidRDefault="00AF05B0" w:rsidP="00AF05B0">
      <w:pPr>
        <w:jc w:val="center"/>
        <w:rPr>
          <w:lang w:val="en-US"/>
        </w:rPr>
      </w:pPr>
    </w:p>
    <w:p w14:paraId="2D4721F1" w14:textId="1CEDDE83" w:rsidR="00AF05B0" w:rsidRDefault="00AF05B0" w:rsidP="00AF05B0">
      <w:pPr>
        <w:jc w:val="center"/>
        <w:rPr>
          <w:lang w:val="en-US"/>
        </w:rPr>
      </w:pPr>
    </w:p>
    <w:p w14:paraId="6C7E17C3" w14:textId="3C627B51" w:rsidR="00AF05B0" w:rsidRDefault="00AF05B0" w:rsidP="00AF05B0">
      <w:pPr>
        <w:jc w:val="center"/>
        <w:rPr>
          <w:lang w:val="en-US"/>
        </w:rPr>
      </w:pPr>
    </w:p>
    <w:p w14:paraId="2921A66C" w14:textId="0AFA4877" w:rsidR="00AF05B0" w:rsidRDefault="00AF05B0" w:rsidP="00AF05B0">
      <w:pPr>
        <w:jc w:val="center"/>
        <w:rPr>
          <w:lang w:val="en-US"/>
        </w:rPr>
      </w:pPr>
    </w:p>
    <w:p w14:paraId="3EBABECB" w14:textId="1D36491D" w:rsidR="00AF05B0" w:rsidRDefault="00AF05B0" w:rsidP="00AF05B0">
      <w:pPr>
        <w:jc w:val="center"/>
        <w:rPr>
          <w:lang w:val="en-US"/>
        </w:rPr>
      </w:pPr>
    </w:p>
    <w:p w14:paraId="469FAF6F" w14:textId="7719FD41" w:rsidR="00AF05B0" w:rsidRDefault="00AF05B0" w:rsidP="00AF05B0">
      <w:pPr>
        <w:jc w:val="center"/>
        <w:rPr>
          <w:lang w:val="en-US"/>
        </w:rPr>
      </w:pPr>
    </w:p>
    <w:p w14:paraId="3B158ED7" w14:textId="45159B0F" w:rsidR="00AF05B0" w:rsidRDefault="00AF05B0" w:rsidP="00AF05B0">
      <w:pPr>
        <w:jc w:val="center"/>
        <w:rPr>
          <w:lang w:val="en-US"/>
        </w:rPr>
      </w:pPr>
    </w:p>
    <w:p w14:paraId="68EA56D4" w14:textId="0111EEB1" w:rsidR="00AF05B0" w:rsidRDefault="00AF05B0" w:rsidP="00AF05B0">
      <w:pPr>
        <w:jc w:val="center"/>
        <w:rPr>
          <w:lang w:val="en-US"/>
        </w:rPr>
      </w:pPr>
    </w:p>
    <w:p w14:paraId="1F3C61A3" w14:textId="6A7A7A76" w:rsidR="00AF05B0" w:rsidRDefault="00AF05B0" w:rsidP="00AF05B0">
      <w:pPr>
        <w:jc w:val="center"/>
        <w:rPr>
          <w:lang w:val="en-US"/>
        </w:rPr>
      </w:pPr>
    </w:p>
    <w:p w14:paraId="77B8EF4F" w14:textId="77777777" w:rsidR="00AF05B0" w:rsidRDefault="00AF05B0" w:rsidP="00AF05B0">
      <w:pPr>
        <w:jc w:val="center"/>
        <w:rPr>
          <w:lang w:val="en-US"/>
        </w:rPr>
      </w:pPr>
    </w:p>
    <w:p w14:paraId="565F26E0" w14:textId="0A617EAA" w:rsidR="008D4866" w:rsidRDefault="004B3587" w:rsidP="00AF05B0">
      <w:pPr>
        <w:spacing w:line="240" w:lineRule="auto"/>
        <w:ind w:firstLine="720"/>
        <w:jc w:val="both"/>
        <w:rPr>
          <w:lang w:val="en-US"/>
        </w:rPr>
      </w:pPr>
      <w:r>
        <w:rPr>
          <w:lang w:val="en-US"/>
        </w:rPr>
        <w:lastRenderedPageBreak/>
        <w:t xml:space="preserve">The focus on fossil fuels presents </w:t>
      </w:r>
      <w:r w:rsidR="00A07664">
        <w:rPr>
          <w:lang w:val="en-US"/>
        </w:rPr>
        <w:t>the</w:t>
      </w:r>
      <w:r>
        <w:rPr>
          <w:lang w:val="en-US"/>
        </w:rPr>
        <w:t xml:space="preserve"> need to adopt better measures which can control the current level of global warming. There is a need to focus on better processes which can create a more diverse environment for improved commitment to better energy production within the required context. Even though the global preference for energy is shifting to renewa</w:t>
      </w:r>
      <w:r w:rsidR="006B4E0F">
        <w:rPr>
          <w:lang w:val="en-US"/>
        </w:rPr>
        <w:t xml:space="preserve">bles, fossil fuels remain a significant source of fuel which need to be protected and developed within the current constraints of global warming and climate change. The Northern Gateway Pipeline  (NGP) is a crucial pioneer project in Canada that is aimed at </w:t>
      </w:r>
      <w:r w:rsidR="00774438">
        <w:rPr>
          <w:lang w:val="en-US"/>
        </w:rPr>
        <w:t>improving the livelihood of the people of Canada, especially for the people of Alberta and the economy.</w:t>
      </w:r>
    </w:p>
    <w:p w14:paraId="70CFB869" w14:textId="5288ED38" w:rsidR="00E02AA9" w:rsidRDefault="004B3587" w:rsidP="00AF05B0">
      <w:pPr>
        <w:spacing w:line="240" w:lineRule="auto"/>
        <w:ind w:firstLine="720"/>
        <w:jc w:val="both"/>
        <w:rPr>
          <w:lang w:val="en-US"/>
        </w:rPr>
      </w:pPr>
      <w:r>
        <w:rPr>
          <w:lang w:val="en-US"/>
        </w:rPr>
        <w:t xml:space="preserve">The transportation of oil using tankers was considered a significant risk to the </w:t>
      </w:r>
      <w:r w:rsidR="00A07664">
        <w:rPr>
          <w:lang w:val="en-US"/>
        </w:rPr>
        <w:t>people</w:t>
      </w:r>
      <w:r>
        <w:rPr>
          <w:lang w:val="en-US"/>
        </w:rPr>
        <w:t xml:space="preserve"> hence creating room to develop a comprehensive plan that would help in understanding the need to diversify the commitment to improved outcomes in environmental conservation and management. Therefore building the Northern Gateway Pip</w:t>
      </w:r>
      <w:r w:rsidR="00A07664">
        <w:rPr>
          <w:lang w:val="en-US"/>
        </w:rPr>
        <w:t>e</w:t>
      </w:r>
      <w:r>
        <w:rPr>
          <w:lang w:val="en-US"/>
        </w:rPr>
        <w:t>l</w:t>
      </w:r>
      <w:r w:rsidR="00A07664">
        <w:rPr>
          <w:lang w:val="en-US"/>
        </w:rPr>
        <w:t>ine</w:t>
      </w:r>
      <w:r>
        <w:rPr>
          <w:lang w:val="en-US"/>
        </w:rPr>
        <w:t xml:space="preserve"> project offered an enhanced sense of commitment where it was identified that transportation of oil </w:t>
      </w:r>
      <w:r w:rsidR="00A07664">
        <w:rPr>
          <w:lang w:val="en-US"/>
        </w:rPr>
        <w:t>through</w:t>
      </w:r>
      <w:r>
        <w:rPr>
          <w:lang w:val="en-US"/>
        </w:rPr>
        <w:t xml:space="preserve"> pipeline was the most effective and efficient method in fuel </w:t>
      </w:r>
      <w:r w:rsidR="00A07664">
        <w:rPr>
          <w:lang w:val="en-US"/>
        </w:rPr>
        <w:t>transportation</w:t>
      </w:r>
      <w:r>
        <w:rPr>
          <w:lang w:val="en-US"/>
        </w:rPr>
        <w:t xml:space="preserve">. The project had significant benefits which sought to </w:t>
      </w:r>
      <w:r w:rsidR="00A07664">
        <w:rPr>
          <w:lang w:val="en-US"/>
        </w:rPr>
        <w:t>transform</w:t>
      </w:r>
      <w:r>
        <w:rPr>
          <w:lang w:val="en-US"/>
        </w:rPr>
        <w:t xml:space="preserve"> the </w:t>
      </w:r>
      <w:r w:rsidR="00A07664">
        <w:rPr>
          <w:lang w:val="en-US"/>
        </w:rPr>
        <w:t>economy</w:t>
      </w:r>
      <w:r>
        <w:rPr>
          <w:lang w:val="en-US"/>
        </w:rPr>
        <w:t xml:space="preserve"> of Alberta province.  He project was estimated to create more than 3,000 </w:t>
      </w:r>
      <w:r w:rsidR="00A07664">
        <w:rPr>
          <w:lang w:val="en-US"/>
        </w:rPr>
        <w:t>construction</w:t>
      </w:r>
      <w:r>
        <w:rPr>
          <w:lang w:val="en-US"/>
        </w:rPr>
        <w:t xml:space="preserve"> jobs as well as 560 expert positions and additional 1,150 jobs in service and maintenance jobs to ensure that the lines are highly operational. However, despite the glaring benefits of the Project to Canada. There have been challenges that have sought to create a challenging environment were implementing such a project would be detrimental to the environment, especially with understanding the firm position that Canada holds in advocating for clean energy</w:t>
      </w:r>
      <w:r w:rsidR="002C7B8E">
        <w:rPr>
          <w:lang w:val="en-US"/>
        </w:rPr>
        <w:t xml:space="preserve"> (</w:t>
      </w:r>
      <w:r w:rsidR="002C7B8E" w:rsidRPr="002C7B8E">
        <w:t>Dusyk,</w:t>
      </w:r>
      <w:r w:rsidR="002C7B8E">
        <w:rPr>
          <w:lang w:val="en-US"/>
        </w:rPr>
        <w:t xml:space="preserve"> </w:t>
      </w:r>
      <w:r w:rsidR="002C7B8E" w:rsidRPr="002C7B8E">
        <w:t xml:space="preserve"> Axsen,  &amp; Dullemond, 2018).</w:t>
      </w:r>
    </w:p>
    <w:p w14:paraId="5E1C96F7" w14:textId="2318C4DE" w:rsidR="006755BC" w:rsidRDefault="004B3587" w:rsidP="00AF05B0">
      <w:pPr>
        <w:spacing w:line="240" w:lineRule="auto"/>
        <w:ind w:firstLine="720"/>
        <w:jc w:val="both"/>
        <w:rPr>
          <w:lang w:val="en-US"/>
        </w:rPr>
      </w:pPr>
      <w:r>
        <w:rPr>
          <w:lang w:val="en-US"/>
        </w:rPr>
        <w:t>The Northern Gateway Pipeline project is estimated to have a substantial economic influence in Canada, especially the local and provincial level with an estimated $2.6 billion revenues for 30 years. However, it is also likely to have a significant impact on aboriginal communities is one of the critical challenges that the project is currently facing. However, understanding the outline of the project presents a strong background where it is crucial to understand fundamental economic changes that can transform the energy consumption and total revenues within the country.</w:t>
      </w:r>
    </w:p>
    <w:p w14:paraId="5BFD9406" w14:textId="5D1EB54A" w:rsidR="00E02AA9" w:rsidRDefault="004B3587" w:rsidP="00AF05B0">
      <w:pPr>
        <w:spacing w:line="240" w:lineRule="auto"/>
        <w:ind w:firstLine="720"/>
        <w:jc w:val="both"/>
        <w:rPr>
          <w:lang w:val="en-CA"/>
        </w:rPr>
      </w:pPr>
      <w:r>
        <w:rPr>
          <w:lang w:val="en-CA"/>
        </w:rPr>
        <w:t xml:space="preserve">The world is making significant efforts in implementing better outcomes. However, there have been issues especially considering the ability of citizens to accept </w:t>
      </w:r>
      <w:r w:rsidR="006755BC">
        <w:rPr>
          <w:lang w:val="en-CA"/>
        </w:rPr>
        <w:t>a fossil</w:t>
      </w:r>
      <w:r>
        <w:rPr>
          <w:lang w:val="en-CA"/>
        </w:rPr>
        <w:t xml:space="preserve"> fuel infrastructure such as the Northern Gateway Pipeline. According to Axsen (2014) provide an emphasis </w:t>
      </w:r>
      <w:r w:rsidR="006755BC">
        <w:rPr>
          <w:lang w:val="en-CA"/>
        </w:rPr>
        <w:t>on the</w:t>
      </w:r>
      <w:r>
        <w:rPr>
          <w:lang w:val="en-CA"/>
        </w:rPr>
        <w:t xml:space="preserve"> significant issues that are being evaluated by society regarding the integration of fossil energy in </w:t>
      </w:r>
      <w:r w:rsidR="006755BC">
        <w:rPr>
          <w:lang w:val="en-CA"/>
        </w:rPr>
        <w:t>promoting positive</w:t>
      </w:r>
      <w:r>
        <w:rPr>
          <w:lang w:val="en-CA"/>
        </w:rPr>
        <w:t xml:space="preserve"> change.  The </w:t>
      </w:r>
      <w:r w:rsidR="006755BC">
        <w:rPr>
          <w:lang w:val="en-CA"/>
        </w:rPr>
        <w:t>current situation</w:t>
      </w:r>
      <w:r>
        <w:rPr>
          <w:lang w:val="en-CA"/>
        </w:rPr>
        <w:t xml:space="preserve"> is complicated, considering that adverse </w:t>
      </w:r>
      <w:r w:rsidR="006755BC">
        <w:rPr>
          <w:lang w:val="en-CA"/>
        </w:rPr>
        <w:t>outcomes have</w:t>
      </w:r>
      <w:r>
        <w:rPr>
          <w:lang w:val="en-CA"/>
        </w:rPr>
        <w:t xml:space="preserve"> been widely discussed where many people know </w:t>
      </w:r>
      <w:r w:rsidR="006755BC">
        <w:rPr>
          <w:lang w:val="en-CA"/>
        </w:rPr>
        <w:t>that fossil</w:t>
      </w:r>
      <w:r>
        <w:rPr>
          <w:lang w:val="en-CA"/>
        </w:rPr>
        <w:t xml:space="preserve"> fuel energy is associated with significant global warming.</w:t>
      </w:r>
    </w:p>
    <w:p w14:paraId="0FA3578B" w14:textId="0E6BC832" w:rsidR="00784B63" w:rsidRDefault="004B3587" w:rsidP="00AF05B0">
      <w:pPr>
        <w:spacing w:line="240" w:lineRule="auto"/>
        <w:ind w:firstLine="720"/>
        <w:jc w:val="both"/>
        <w:rPr>
          <w:lang w:val="en-CA"/>
        </w:rPr>
      </w:pPr>
      <w:r>
        <w:rPr>
          <w:lang w:val="en-CA"/>
        </w:rPr>
        <w:t xml:space="preserve">The community acceptance </w:t>
      </w:r>
      <w:r w:rsidR="006755BC">
        <w:rPr>
          <w:lang w:val="en-CA"/>
        </w:rPr>
        <w:t>on the adoption</w:t>
      </w:r>
      <w:r>
        <w:rPr>
          <w:lang w:val="en-CA"/>
        </w:rPr>
        <w:t xml:space="preserve"> of fossil </w:t>
      </w:r>
      <w:r w:rsidR="006755BC">
        <w:rPr>
          <w:lang w:val="en-CA"/>
        </w:rPr>
        <w:t>fuel</w:t>
      </w:r>
      <w:r>
        <w:rPr>
          <w:lang w:val="en-CA"/>
        </w:rPr>
        <w:t xml:space="preserve"> infrastructure present more </w:t>
      </w:r>
      <w:r w:rsidR="006755BC">
        <w:rPr>
          <w:lang w:val="en-CA"/>
        </w:rPr>
        <w:t>diverse challenges</w:t>
      </w:r>
      <w:r>
        <w:rPr>
          <w:lang w:val="en-CA"/>
        </w:rPr>
        <w:t xml:space="preserve"> which help define a unique </w:t>
      </w:r>
      <w:r w:rsidR="006755BC">
        <w:rPr>
          <w:lang w:val="en-CA"/>
        </w:rPr>
        <w:t>change.</w:t>
      </w:r>
      <w:r>
        <w:rPr>
          <w:lang w:val="en-CA"/>
        </w:rPr>
        <w:t xml:space="preserve"> </w:t>
      </w:r>
      <w:r w:rsidR="006755BC">
        <w:rPr>
          <w:lang w:val="en-CA"/>
        </w:rPr>
        <w:t>However,</w:t>
      </w:r>
      <w:r>
        <w:rPr>
          <w:lang w:val="en-CA"/>
        </w:rPr>
        <w:t xml:space="preserve"> the perception of people within the community regarding the implementation of the project within the region is crucial in attaining successful development. </w:t>
      </w:r>
      <w:r w:rsidR="006755BC">
        <w:rPr>
          <w:lang w:val="en-CA"/>
        </w:rPr>
        <w:t>Therefore,</w:t>
      </w:r>
      <w:r>
        <w:rPr>
          <w:lang w:val="en-CA"/>
        </w:rPr>
        <w:t xml:space="preserve"> it is essential in assessing the factors that are more likely to improve </w:t>
      </w:r>
      <w:r w:rsidR="006755BC">
        <w:rPr>
          <w:lang w:val="en-CA"/>
        </w:rPr>
        <w:t>citizens</w:t>
      </w:r>
      <w:r>
        <w:rPr>
          <w:lang w:val="en-CA"/>
        </w:rPr>
        <w:t xml:space="preserve"> understanding of the importance of the </w:t>
      </w:r>
      <w:r w:rsidR="006755BC">
        <w:rPr>
          <w:lang w:val="en-CA"/>
        </w:rPr>
        <w:t>infrastructure</w:t>
      </w:r>
      <w:r>
        <w:rPr>
          <w:lang w:val="en-CA"/>
        </w:rPr>
        <w:t xml:space="preserve"> before deciding on whether to support or not.  </w:t>
      </w:r>
      <w:r w:rsidR="006755BC">
        <w:rPr>
          <w:lang w:val="en-CA"/>
        </w:rPr>
        <w:t>Thus,</w:t>
      </w:r>
      <w:r>
        <w:rPr>
          <w:lang w:val="en-CA"/>
        </w:rPr>
        <w:t xml:space="preserve"> the decision that is made focuses on the social and economic system. The study </w:t>
      </w:r>
      <w:r w:rsidR="006755BC">
        <w:rPr>
          <w:lang w:val="en-CA"/>
        </w:rPr>
        <w:t>highlights</w:t>
      </w:r>
      <w:r>
        <w:rPr>
          <w:lang w:val="en-CA"/>
        </w:rPr>
        <w:t xml:space="preserve"> that </w:t>
      </w:r>
      <w:r w:rsidR="006755BC">
        <w:rPr>
          <w:lang w:val="en-CA"/>
        </w:rPr>
        <w:t>citizens</w:t>
      </w:r>
      <w:r>
        <w:rPr>
          <w:lang w:val="en-CA"/>
        </w:rPr>
        <w:t xml:space="preserve"> are more likely to support a fossil fuel infrastru</w:t>
      </w:r>
      <w:r w:rsidR="006755BC">
        <w:rPr>
          <w:lang w:val="en-CA"/>
        </w:rPr>
        <w:t>ctu</w:t>
      </w:r>
      <w:r>
        <w:rPr>
          <w:lang w:val="en-CA"/>
        </w:rPr>
        <w:t xml:space="preserve">re mainly </w:t>
      </w:r>
      <w:r w:rsidR="006755BC">
        <w:rPr>
          <w:lang w:val="en-CA"/>
        </w:rPr>
        <w:t>because of</w:t>
      </w:r>
      <w:r>
        <w:rPr>
          <w:lang w:val="en-CA"/>
        </w:rPr>
        <w:t xml:space="preserve"> the social </w:t>
      </w:r>
      <w:r w:rsidR="006755BC">
        <w:rPr>
          <w:lang w:val="en-CA"/>
        </w:rPr>
        <w:t>influence and the</w:t>
      </w:r>
      <w:r>
        <w:rPr>
          <w:lang w:val="en-CA"/>
        </w:rPr>
        <w:t xml:space="preserve"> underlying indirect positive effects of the project. The Norther gateway is a highly integrated project that will help empower the people of </w:t>
      </w:r>
      <w:r w:rsidR="006755BC">
        <w:rPr>
          <w:lang w:val="en-CA"/>
        </w:rPr>
        <w:t>Alberta and</w:t>
      </w:r>
      <w:r>
        <w:rPr>
          <w:lang w:val="en-CA"/>
        </w:rPr>
        <w:t xml:space="preserve"> Canada as a whole. The costs and risks of the project also offer a more </w:t>
      </w:r>
      <w:r w:rsidR="006755BC">
        <w:rPr>
          <w:lang w:val="en-CA"/>
        </w:rPr>
        <w:t>diverse</w:t>
      </w:r>
      <w:r>
        <w:rPr>
          <w:lang w:val="en-CA"/>
        </w:rPr>
        <w:t xml:space="preserve"> approach that helps maintain a highly </w:t>
      </w:r>
      <w:r w:rsidR="006755BC">
        <w:rPr>
          <w:lang w:val="en-CA"/>
        </w:rPr>
        <w:t>modified to</w:t>
      </w:r>
      <w:r w:rsidR="005808B8">
        <w:rPr>
          <w:lang w:val="en-CA"/>
        </w:rPr>
        <w:t xml:space="preserve"> attain positive outcomes</w:t>
      </w:r>
      <w:r w:rsidR="005D6231">
        <w:rPr>
          <w:lang w:val="en-CA"/>
        </w:rPr>
        <w:t xml:space="preserve"> (</w:t>
      </w:r>
      <w:r w:rsidR="005D6231" w:rsidRPr="005D6231">
        <w:t xml:space="preserve">White, </w:t>
      </w:r>
      <w:r w:rsidR="00FB2A31" w:rsidRPr="005D6231">
        <w:t>Castleden, &amp;</w:t>
      </w:r>
      <w:r w:rsidR="005D6231" w:rsidRPr="005D6231">
        <w:t xml:space="preserve"> Gruzd, 2015).</w:t>
      </w:r>
    </w:p>
    <w:p w14:paraId="4779A3C6" w14:textId="62B4A315" w:rsidR="005808B8" w:rsidRDefault="004B3587" w:rsidP="00AF05B0">
      <w:pPr>
        <w:spacing w:line="240" w:lineRule="auto"/>
        <w:ind w:firstLine="720"/>
        <w:jc w:val="both"/>
        <w:rPr>
          <w:lang w:val="en-US"/>
        </w:rPr>
      </w:pPr>
      <w:r>
        <w:rPr>
          <w:lang w:val="en-CA"/>
        </w:rPr>
        <w:lastRenderedPageBreak/>
        <w:t xml:space="preserve">The Canadian communities are less complex which means that it is easy to overcome the cultural barriers as well as critical changes which help </w:t>
      </w:r>
      <w:r w:rsidR="006755BC">
        <w:rPr>
          <w:lang w:val="en-CA"/>
        </w:rPr>
        <w:t>improve the</w:t>
      </w:r>
      <w:r>
        <w:rPr>
          <w:lang w:val="en-CA"/>
        </w:rPr>
        <w:t xml:space="preserve"> level of acceptability of fossil </w:t>
      </w:r>
      <w:r w:rsidR="006755BC">
        <w:rPr>
          <w:lang w:val="en-CA"/>
        </w:rPr>
        <w:t>fuel</w:t>
      </w:r>
      <w:r>
        <w:rPr>
          <w:lang w:val="en-CA"/>
        </w:rPr>
        <w:t xml:space="preserve"> projects.</w:t>
      </w:r>
      <w:r w:rsidR="0014424C">
        <w:rPr>
          <w:lang w:val="en-CA"/>
        </w:rPr>
        <w:t xml:space="preserve"> </w:t>
      </w:r>
      <w:r w:rsidR="0014424C" w:rsidRPr="0014424C">
        <w:rPr>
          <w:lang w:val="en-US"/>
        </w:rPr>
        <w:t xml:space="preserve">Therefore the project has a significant </w:t>
      </w:r>
      <w:r w:rsidR="006755BC" w:rsidRPr="0014424C">
        <w:rPr>
          <w:lang w:val="en-US"/>
        </w:rPr>
        <w:t>influence</w:t>
      </w:r>
      <w:r w:rsidR="0014424C" w:rsidRPr="0014424C">
        <w:rPr>
          <w:lang w:val="en-US"/>
        </w:rPr>
        <w:t xml:space="preserve"> on the economy of Alberta and Canada considering that it will help in </w:t>
      </w:r>
      <w:r w:rsidR="006755BC" w:rsidRPr="0014424C">
        <w:rPr>
          <w:lang w:val="en-US"/>
        </w:rPr>
        <w:t>diversifying</w:t>
      </w:r>
      <w:r w:rsidR="0014424C" w:rsidRPr="0014424C">
        <w:rPr>
          <w:lang w:val="en-US"/>
        </w:rPr>
        <w:t xml:space="preserve"> commitment to better processes which define successful change development. In a comparison of different states and </w:t>
      </w:r>
      <w:r w:rsidR="006755BC" w:rsidRPr="0014424C">
        <w:rPr>
          <w:lang w:val="en-US"/>
        </w:rPr>
        <w:t>determine</w:t>
      </w:r>
      <w:r w:rsidR="0014424C" w:rsidRPr="0014424C">
        <w:rPr>
          <w:lang w:val="en-US"/>
        </w:rPr>
        <w:t xml:space="preserve"> where there is a greater focus on a separate process that help </w:t>
      </w:r>
      <w:r w:rsidR="006755BC" w:rsidRPr="0014424C">
        <w:rPr>
          <w:lang w:val="en-US"/>
        </w:rPr>
        <w:t>define</w:t>
      </w:r>
      <w:r w:rsidR="0014424C" w:rsidRPr="0014424C">
        <w:rPr>
          <w:lang w:val="en-US"/>
        </w:rPr>
        <w:t xml:space="preserve"> a successful change.</w:t>
      </w:r>
      <w:r w:rsidR="00BD7C92">
        <w:rPr>
          <w:lang w:val="en-US"/>
        </w:rPr>
        <w:t xml:space="preserve"> (</w:t>
      </w:r>
      <w:r w:rsidR="00BD7C92" w:rsidRPr="00BD7C92">
        <w:t xml:space="preserve">Wood &amp; Rossiter, 2017). </w:t>
      </w:r>
      <w:r w:rsidR="0014424C" w:rsidRPr="0014424C">
        <w:rPr>
          <w:lang w:val="en-US"/>
        </w:rPr>
        <w:t xml:space="preserve">The findings from the study showed that Alberta citizens were likely to support the NGP project because of the many positive </w:t>
      </w:r>
      <w:r w:rsidR="006755BC" w:rsidRPr="0014424C">
        <w:rPr>
          <w:lang w:val="en-US"/>
        </w:rPr>
        <w:t>influences</w:t>
      </w:r>
      <w:r w:rsidR="0014424C" w:rsidRPr="0014424C">
        <w:rPr>
          <w:lang w:val="en-US"/>
        </w:rPr>
        <w:t xml:space="preserve"> of the job within the province, which is essential in </w:t>
      </w:r>
      <w:r w:rsidR="006755BC" w:rsidRPr="0014424C">
        <w:rPr>
          <w:lang w:val="en-US"/>
        </w:rPr>
        <w:t>transforming</w:t>
      </w:r>
      <w:r w:rsidR="0014424C" w:rsidRPr="0014424C">
        <w:rPr>
          <w:lang w:val="en-US"/>
        </w:rPr>
        <w:t xml:space="preserve"> the lives of individuals.</w:t>
      </w:r>
    </w:p>
    <w:p w14:paraId="0832300E" w14:textId="77777777" w:rsidR="0014424C" w:rsidRPr="0014424C" w:rsidRDefault="004B3587" w:rsidP="00AF05B0">
      <w:pPr>
        <w:spacing w:line="240" w:lineRule="auto"/>
        <w:ind w:firstLine="720"/>
        <w:jc w:val="both"/>
      </w:pPr>
      <w:r>
        <w:rPr>
          <w:lang w:val="en-US"/>
        </w:rPr>
        <w:t xml:space="preserve">However, there were significant concerns on the risk of the project which develop a reliable system for successful change development. </w:t>
      </w:r>
      <w:r w:rsidRPr="0014424C">
        <w:t>Global warming has been a substantial source of focus in recent years, considering the significant increase in the release of harmful gases as well as activities that have created significant concerns on the sustainability of life on earth. Global warming has designed a challenging environment for human and animal development, considering the adverse effects of global warming.</w:t>
      </w:r>
      <w:r w:rsidRPr="0014424C">
        <w:rPr>
          <w:lang w:val="en-US"/>
        </w:rPr>
        <w:t xml:space="preserve"> </w:t>
      </w:r>
      <w:r w:rsidRPr="0014424C">
        <w:t>Environmental issues within the global context have been significantly developed to create a stressful environment under which it is possible to have a confident understanding under which better mechanism can be designed to develop a well-engaged climate</w:t>
      </w:r>
      <w:r w:rsidRPr="0014424C">
        <w:rPr>
          <w:lang w:val="en-US"/>
        </w:rPr>
        <w:t xml:space="preserve"> </w:t>
      </w:r>
      <w:r w:rsidRPr="0014424C">
        <w:rPr>
          <w:lang w:val="en-US"/>
        </w:rPr>
        <w:fldChar w:fldCharType="begin" w:fldLock="1"/>
      </w:r>
      <w:r w:rsidRPr="0014424C">
        <w:rPr>
          <w:lang w:val="en-US"/>
        </w:rPr>
        <w:instrText>ADDIN CSL_CITATION {"citationItems":[{"id":"ITEM-1","itemData":{"DOI":"10.1093/oxfordhb/9780190630577.013.23","ISBN":"9780190630577","abstract":"Climate change has become an important social and policy concern in recent years, chiefly as a result of scientific warnings about the potential effects of anthropogenic climate forcing on ecological systems, human health, water supplies, agriculture and land-use, economic performance, and security. Three main themes in social and behavioral scientific research on climate change are surveyed: the challenges of communicating the complexities and uncertainties of climate science to political and public audiences; developments in the governance of climate change at the international, national, and transnational levels; and individual perceptions of, and responses to, climate change.","author":[{"dropping-particle":"","family":"Hamilton","given":"Clive","non-dropping-particle":"","parse-names":false,"suffix":""}],"container-title":"The Oxford Handbook of Global Studies","id":"ITEM-1","issued":{"date-parts":[["2018"]]},"title":"Climate change","type":"chapter"},"uris":["http://www.mendeley.com/documents/?uuid=ba2a1e25-9aab-4c98-ace7-d8b93ecbfcb6","http://www.mendeley.com/documents/?uuid=8c9187da-bc04-4371-8191-11ed66812942"]}],"mendeley":{"formattedCitation":"(Hamilton, 2018)","plainTextFormattedCitation":"(Hamilton, 2018)","previouslyFormattedCitation":"(Hamilton, 2018)"},"properties":{"noteIndex":0},"schema":"https://github.com/citation-style-language/schema/raw/master/csl-citation.json"}</w:instrText>
      </w:r>
      <w:r w:rsidRPr="0014424C">
        <w:rPr>
          <w:lang w:val="en-US"/>
        </w:rPr>
        <w:fldChar w:fldCharType="separate"/>
      </w:r>
      <w:r w:rsidRPr="0014424C">
        <w:rPr>
          <w:lang w:val="en-US"/>
        </w:rPr>
        <w:t>(Hamilton, 2018)</w:t>
      </w:r>
      <w:r w:rsidRPr="0014424C">
        <w:rPr>
          <w:lang w:val="en-US"/>
        </w:rPr>
        <w:fldChar w:fldCharType="end"/>
      </w:r>
      <w:r w:rsidRPr="0014424C">
        <w:t>.</w:t>
      </w:r>
    </w:p>
    <w:p w14:paraId="086A446F" w14:textId="77777777" w:rsidR="0014424C" w:rsidRPr="0014424C" w:rsidRDefault="004B3587" w:rsidP="00AF05B0">
      <w:pPr>
        <w:spacing w:line="240" w:lineRule="auto"/>
        <w:ind w:firstLine="720"/>
        <w:jc w:val="both"/>
        <w:rPr>
          <w:lang w:val="en-US"/>
        </w:rPr>
      </w:pPr>
      <w:r w:rsidRPr="0014424C">
        <w:rPr>
          <w:lang w:val="en-US"/>
        </w:rPr>
        <w:t xml:space="preserve"> The rate of climate change has been significantly increased by industrial emission, which is detrimental to the ecosystem leading to many challenges. Industrial discharge contains harmful gases which are released into the atmosphere without any countermeasures which would have created a positive environment where it would be possible to achieve an improved level of development. The common emissions into the atmosphere include carbon dioxide, methane, and other greenhouse gases which have exposed the ecosystem to unprecedented climatic changes. Methane gas has been massively associated with trapping heat in the atmosphere and is considered very dangerous when compared to carbon dioxide </w:t>
      </w:r>
      <w:r w:rsidRPr="0014424C">
        <w:rPr>
          <w:lang w:val="en-US"/>
        </w:rPr>
        <w:fldChar w:fldCharType="begin" w:fldLock="1"/>
      </w:r>
      <w:r w:rsidRPr="0014424C">
        <w:rPr>
          <w:lang w:val="en-US"/>
        </w:rPr>
        <w:instrText>ADDIN CSL_CITATION {"citationItems":[{"id":"ITEM-1","itemData":{"DOI":"10.1017/cbo9781107415416.011","abstract":"Chapter 5 analyzes the anthropogenic greenhouse gas (GHG) emission\\r\\ntrends until the present and the main drivers that explain those trends.\\r\\nThe chapter uses different perspectives to analyze past GHG-emissions\\r\\ntrends, including aggregate emissions flows and per capita emissions,\\r\\ncumulative emissions, sectoral emissions, and territory-based vs. consumption-based\\r\\nemissions. In all cases, global and regional trends are\\r\\nanalyzed. Where appropriate, the emission trends are contextualized\\r\\nwith long-term historic developments in GHG emissions extending\\r\\nback to 1750","author":[{"dropping-particle":"","family":"Intergovernmental Panel on Climate Change","given":"","non-dropping-particle":"","parse-names":false,"suffix":""},{"dropping-particle":"","family":"Intergovernmental Panel on Climate Change","given":"","non-dropping-particle":"","parse-names":false,"suffix":""}],"container-title":"Climate Change 2014 Mitigation of Climate Change","id":"ITEM-1","issued":{"date-parts":[["2015"]]},"title":"Drivers, Trends and Mitigation","type":"chapter"},"uris":["http://www.mendeley.com/documents/?uuid=47b5cbd0-bd6a-46b6-845e-9501369c6d3f","http://www.mendeley.com/documents/?uuid=39fd6221-6937-4fe3-8ab3-10fdd84a5824"]}],"mendeley":{"formattedCitation":"(Intergovernmental Panel on Climate Change &amp; Intergovernmental Panel on Climate Change, 2015)","plainTextFormattedCitation":"(Intergovernmental Panel on Climate Change &amp; Intergovernmental Panel on Climate Change, 2015)","previouslyFormattedCitation":"(Intergovernmental Panel on Climate Change &amp; Intergovernmental Panel on Climate Change, 2015)"},"properties":{"noteIndex":0},"schema":"https://github.com/citation-style-language/schema/raw/master/csl-citation.json"}</w:instrText>
      </w:r>
      <w:r w:rsidRPr="0014424C">
        <w:rPr>
          <w:lang w:val="en-US"/>
        </w:rPr>
        <w:fldChar w:fldCharType="separate"/>
      </w:r>
      <w:r w:rsidRPr="0014424C">
        <w:rPr>
          <w:lang w:val="en-US"/>
        </w:rPr>
        <w:t>(Intergovernmental Panel on Climate Change &amp; Intergovernmental Panel on Climate Change, 2015)</w:t>
      </w:r>
      <w:r w:rsidRPr="0014424C">
        <w:rPr>
          <w:lang w:val="en-US"/>
        </w:rPr>
        <w:fldChar w:fldCharType="end"/>
      </w:r>
      <w:r w:rsidRPr="0014424C">
        <w:rPr>
          <w:lang w:val="en-US"/>
        </w:rPr>
        <w:t>.</w:t>
      </w:r>
    </w:p>
    <w:p w14:paraId="5C7137EF" w14:textId="05A0A629" w:rsidR="0014424C" w:rsidRDefault="004B3587" w:rsidP="00AF05B0">
      <w:pPr>
        <w:spacing w:line="240" w:lineRule="auto"/>
        <w:ind w:firstLine="720"/>
        <w:jc w:val="both"/>
        <w:rPr>
          <w:lang w:val="en-US"/>
        </w:rPr>
      </w:pPr>
      <w:r w:rsidRPr="0014424C">
        <w:rPr>
          <w:lang w:val="en-US"/>
        </w:rPr>
        <w:t>Climate change is a shift in global weather patterns. Climate change is explained by the rising surface temperature, which creates a challenging environment for better development within the ecosystem.  Human activities have been integral in the increasing rate of climate change through their actions. Human activities are based on the development measures that are being put in place that shape positive societal development. The growth of human population has meant that there is a need to adopt new rules to ensure that human beings can survive. However, these activities have been detrimental to sustainable environmental development</w:t>
      </w:r>
      <w:r w:rsidR="005D6231">
        <w:rPr>
          <w:lang w:val="en-US"/>
        </w:rPr>
        <w:t xml:space="preserve"> (</w:t>
      </w:r>
      <w:r w:rsidR="005D6231" w:rsidRPr="005D6231">
        <w:t>Boulton</w:t>
      </w:r>
      <w:r w:rsidR="005D6231">
        <w:rPr>
          <w:lang w:val="en-US"/>
        </w:rPr>
        <w:t xml:space="preserve"> </w:t>
      </w:r>
      <w:r w:rsidR="005D6231" w:rsidRPr="005D6231">
        <w:t>&amp; Sandborn, 2010).</w:t>
      </w:r>
    </w:p>
    <w:p w14:paraId="14663048" w14:textId="312D94CA" w:rsidR="00F01395" w:rsidRDefault="004B3587" w:rsidP="00AF05B0">
      <w:pPr>
        <w:spacing w:line="240" w:lineRule="auto"/>
        <w:ind w:firstLine="720"/>
        <w:jc w:val="both"/>
        <w:rPr>
          <w:lang w:val="en-US"/>
        </w:rPr>
      </w:pPr>
      <w:r>
        <w:rPr>
          <w:lang w:val="en-US"/>
        </w:rPr>
        <w:t xml:space="preserve">Colton et al. (2016) also provided a significant focus on energy projects, social and public acceptance. The inability of the public to accept a project makes it difficult to implement and attaining its intended outcomes. Being sustainable provide an </w:t>
      </w:r>
      <w:r w:rsidR="006755BC">
        <w:rPr>
          <w:lang w:val="en-US"/>
        </w:rPr>
        <w:t>understanding</w:t>
      </w:r>
      <w:r>
        <w:rPr>
          <w:lang w:val="en-US"/>
        </w:rPr>
        <w:t xml:space="preserve"> of social, environmental and economical. Thus the plan that is implemented is expected to be sustainable. However even </w:t>
      </w:r>
      <w:r w:rsidR="006755BC">
        <w:rPr>
          <w:lang w:val="en-US"/>
        </w:rPr>
        <w:t>though</w:t>
      </w:r>
      <w:r>
        <w:rPr>
          <w:lang w:val="en-US"/>
        </w:rPr>
        <w:t xml:space="preserve"> there are significant aspects of the project that are difficult to control, it is developed on a reliable platform for change as well as the development of different measures that promote a successful level of development. The manner n </w:t>
      </w:r>
      <w:r w:rsidR="006755BC">
        <w:rPr>
          <w:lang w:val="en-US"/>
        </w:rPr>
        <w:t>which the</w:t>
      </w:r>
      <w:r>
        <w:rPr>
          <w:lang w:val="en-US"/>
        </w:rPr>
        <w:t xml:space="preserve"> media communicates creates a </w:t>
      </w:r>
      <w:r w:rsidR="006755BC">
        <w:rPr>
          <w:lang w:val="en-US"/>
        </w:rPr>
        <w:t>highly</w:t>
      </w:r>
      <w:r>
        <w:rPr>
          <w:lang w:val="en-US"/>
        </w:rPr>
        <w:t xml:space="preserve"> essential system that promotes positive growth. Accountability is a strong factor which must be assessed when determining a strong sense of development. Traditional and social media can help maintain a proper commitment to the underlying measures that help define a successful level of change. </w:t>
      </w:r>
    </w:p>
    <w:p w14:paraId="1D5E580B" w14:textId="74930033" w:rsidR="00A8541C" w:rsidRDefault="004B3587" w:rsidP="00742448">
      <w:pPr>
        <w:spacing w:line="240" w:lineRule="auto"/>
        <w:ind w:firstLine="720"/>
        <w:jc w:val="both"/>
        <w:rPr>
          <w:lang w:val="en-US"/>
        </w:rPr>
      </w:pPr>
      <w:r>
        <w:rPr>
          <w:lang w:val="en-US"/>
        </w:rPr>
        <w:lastRenderedPageBreak/>
        <w:t xml:space="preserve">It is becoming increasingly </w:t>
      </w:r>
      <w:r w:rsidR="006755BC">
        <w:rPr>
          <w:lang w:val="en-US"/>
        </w:rPr>
        <w:t>difficult</w:t>
      </w:r>
      <w:r>
        <w:rPr>
          <w:lang w:val="en-US"/>
        </w:rPr>
        <w:t xml:space="preserve"> in Canada to get approval for an energy project, especially a project that does not focus on clean energy. Increased protests and traditional media opposition to these energy projects has created a heavy focus on better approaches that can help build a healthy level of development. Decision-makers within the government have been hesitant in a[proving major energy projects without understanding its impact on Canada.  Many energy projects have been delayed or put on hold </w:t>
      </w:r>
      <w:r w:rsidR="006755BC">
        <w:rPr>
          <w:lang w:val="en-US"/>
        </w:rPr>
        <w:t>indefinitely</w:t>
      </w:r>
      <w:r>
        <w:rPr>
          <w:lang w:val="en-US"/>
        </w:rPr>
        <w:t xml:space="preserve"> as </w:t>
      </w:r>
      <w:r w:rsidR="006755BC">
        <w:rPr>
          <w:lang w:val="en-US"/>
        </w:rPr>
        <w:t>consultation</w:t>
      </w:r>
      <w:r>
        <w:rPr>
          <w:lang w:val="en-US"/>
        </w:rPr>
        <w:t xml:space="preserve"> aimed at determining the effect of these projects is </w:t>
      </w:r>
      <w:r w:rsidR="006755BC">
        <w:rPr>
          <w:lang w:val="en-US"/>
        </w:rPr>
        <w:t>assessed</w:t>
      </w:r>
      <w:r w:rsidR="002023FF">
        <w:rPr>
          <w:lang w:val="en-US"/>
        </w:rPr>
        <w:t xml:space="preserve"> (</w:t>
      </w:r>
      <w:r w:rsidR="002023FF" w:rsidRPr="002023FF">
        <w:rPr>
          <w:lang w:val="en-CA"/>
        </w:rPr>
        <w:t xml:space="preserve">Galbraith, 2014). </w:t>
      </w:r>
      <w:r>
        <w:rPr>
          <w:lang w:val="en-US"/>
        </w:rPr>
        <w:t xml:space="preserve">It has </w:t>
      </w:r>
      <w:r w:rsidR="006755BC">
        <w:rPr>
          <w:lang w:val="en-US"/>
        </w:rPr>
        <w:t>been</w:t>
      </w:r>
      <w:r>
        <w:rPr>
          <w:lang w:val="en-US"/>
        </w:rPr>
        <w:t xml:space="preserve"> identified that many energy firms tend to hide crucial information without effectively developing a reliable approach that can help promote a successful level of development. The NGP </w:t>
      </w:r>
      <w:r w:rsidR="006755BC">
        <w:rPr>
          <w:lang w:val="en-US"/>
        </w:rPr>
        <w:t>approval</w:t>
      </w:r>
      <w:r>
        <w:rPr>
          <w:lang w:val="en-US"/>
        </w:rPr>
        <w:t xml:space="preserve"> has been challenged within the court system, which presents the difficulty in making </w:t>
      </w:r>
      <w:r w:rsidR="006755BC">
        <w:rPr>
          <w:lang w:val="en-US"/>
        </w:rPr>
        <w:t>a leeway</w:t>
      </w:r>
      <w:r>
        <w:rPr>
          <w:lang w:val="en-US"/>
        </w:rPr>
        <w:t xml:space="preserve"> within Canada despite the potential benefits of the project.</w:t>
      </w:r>
      <w:r w:rsidR="002222B4">
        <w:rPr>
          <w:lang w:val="en-US"/>
        </w:rPr>
        <w:t xml:space="preserve"> Each of the energy projects that have been approved in Canada has hard primary adverse outcomes which have created a strong focus on fundamental approaches which help promote better results.  </w:t>
      </w:r>
    </w:p>
    <w:p w14:paraId="5CCE91C9" w14:textId="4AB434F5" w:rsidR="002222B4" w:rsidRDefault="004B3587" w:rsidP="00742448">
      <w:pPr>
        <w:spacing w:line="240" w:lineRule="auto"/>
        <w:ind w:firstLine="720"/>
        <w:jc w:val="both"/>
        <w:rPr>
          <w:lang w:val="en-US"/>
        </w:rPr>
      </w:pPr>
      <w:r>
        <w:rPr>
          <w:lang w:val="en-US"/>
        </w:rPr>
        <w:t>Canada develops a highly interactive environment which helps maintain a stronger platform which helps in improving the level of development within the society. The Northern Gateway pipeline serves as the best possible outcome which can be integrated within the system and help improve the level of development. Energy generation, even including renewable sources, have been perceived to have significant adverse outcomes</w:t>
      </w:r>
      <w:r w:rsidR="00D0527C">
        <w:rPr>
          <w:lang w:val="en-US"/>
        </w:rPr>
        <w:t xml:space="preserve"> (</w:t>
      </w:r>
      <w:r w:rsidR="00D0527C" w:rsidRPr="00D0527C">
        <w:rPr>
          <w:lang w:val="en-CA"/>
        </w:rPr>
        <w:t xml:space="preserve">Galbraith, 2014). </w:t>
      </w:r>
      <w:r>
        <w:rPr>
          <w:lang w:val="en-US"/>
        </w:rPr>
        <w:t xml:space="preserve"> The regulatory bodies have been planning a more substantial role in developing key strategies that can help promote a successful change development. However, the inability to establish a </w:t>
      </w:r>
      <w:r w:rsidR="00A07664">
        <w:rPr>
          <w:lang w:val="en-US"/>
        </w:rPr>
        <w:t>comprehensive</w:t>
      </w:r>
      <w:r>
        <w:rPr>
          <w:lang w:val="en-US"/>
        </w:rPr>
        <w:t xml:space="preserve"> e system that requires a stronger consideration on the </w:t>
      </w:r>
      <w:r w:rsidR="00A07664">
        <w:rPr>
          <w:lang w:val="en-US"/>
        </w:rPr>
        <w:t>diverse</w:t>
      </w:r>
      <w:r>
        <w:rPr>
          <w:lang w:val="en-US"/>
        </w:rPr>
        <w:t xml:space="preserve"> energy sources that are being implemented currently. </w:t>
      </w:r>
      <w:r w:rsidR="00A07664">
        <w:rPr>
          <w:lang w:val="en-US"/>
        </w:rPr>
        <w:t>Reconciliation</w:t>
      </w:r>
      <w:r>
        <w:rPr>
          <w:lang w:val="en-US"/>
        </w:rPr>
        <w:t xml:space="preserve"> for planning system requires a reliable system that helps maintain a </w:t>
      </w:r>
      <w:r w:rsidR="00051168">
        <w:rPr>
          <w:lang w:val="en-US"/>
        </w:rPr>
        <w:t xml:space="preserve">unique level of </w:t>
      </w:r>
      <w:r w:rsidR="00A07664">
        <w:rPr>
          <w:lang w:val="en-US"/>
        </w:rPr>
        <w:t>understanding</w:t>
      </w:r>
      <w:r w:rsidR="00051168">
        <w:rPr>
          <w:lang w:val="en-US"/>
        </w:rPr>
        <w:t xml:space="preserve"> of the need to implement a successful level development. Environmental management presents a stronger considering a stronger approach which defines strong change approach.  </w:t>
      </w:r>
    </w:p>
    <w:p w14:paraId="3D55219F" w14:textId="669EE086" w:rsidR="002222B4" w:rsidRDefault="002222B4" w:rsidP="006755BC">
      <w:pPr>
        <w:jc w:val="both"/>
        <w:rPr>
          <w:lang w:val="en-US"/>
        </w:rPr>
      </w:pPr>
    </w:p>
    <w:p w14:paraId="78186C69" w14:textId="027C7277" w:rsidR="006755BC" w:rsidRDefault="006755BC" w:rsidP="006755BC">
      <w:pPr>
        <w:jc w:val="both"/>
        <w:rPr>
          <w:lang w:val="en-US"/>
        </w:rPr>
      </w:pPr>
    </w:p>
    <w:p w14:paraId="7B4002F6" w14:textId="61BE9F5D" w:rsidR="00E64CB5" w:rsidRDefault="00E64CB5" w:rsidP="006755BC">
      <w:pPr>
        <w:jc w:val="both"/>
        <w:rPr>
          <w:lang w:val="en-US"/>
        </w:rPr>
      </w:pPr>
    </w:p>
    <w:p w14:paraId="68F49743" w14:textId="0A5BD570" w:rsidR="00E64CB5" w:rsidRDefault="00E64CB5" w:rsidP="006755BC">
      <w:pPr>
        <w:jc w:val="both"/>
        <w:rPr>
          <w:lang w:val="en-US"/>
        </w:rPr>
      </w:pPr>
    </w:p>
    <w:p w14:paraId="0017D2FA" w14:textId="2D057785" w:rsidR="00E64CB5" w:rsidRDefault="00E64CB5" w:rsidP="006755BC">
      <w:pPr>
        <w:jc w:val="both"/>
        <w:rPr>
          <w:lang w:val="en-US"/>
        </w:rPr>
      </w:pPr>
    </w:p>
    <w:p w14:paraId="45C6F3B9" w14:textId="7C80CF7A" w:rsidR="00E64CB5" w:rsidRDefault="00E64CB5" w:rsidP="006755BC">
      <w:pPr>
        <w:jc w:val="both"/>
        <w:rPr>
          <w:lang w:val="en-US"/>
        </w:rPr>
      </w:pPr>
    </w:p>
    <w:p w14:paraId="74A48243" w14:textId="77777777" w:rsidR="00E64CB5" w:rsidRDefault="00E64CB5" w:rsidP="006755BC">
      <w:pPr>
        <w:jc w:val="both"/>
        <w:rPr>
          <w:lang w:val="en-US"/>
        </w:rPr>
      </w:pPr>
    </w:p>
    <w:p w14:paraId="20DC6EC0" w14:textId="662649C9" w:rsidR="006755BC" w:rsidRDefault="004B3587" w:rsidP="00AF05B0">
      <w:pPr>
        <w:spacing w:line="240" w:lineRule="auto"/>
        <w:jc w:val="center"/>
        <w:rPr>
          <w:lang w:val="en-US"/>
        </w:rPr>
      </w:pPr>
      <w:r>
        <w:rPr>
          <w:lang w:val="en-US"/>
        </w:rPr>
        <w:t>References</w:t>
      </w:r>
    </w:p>
    <w:p w14:paraId="5A9E8422" w14:textId="77777777" w:rsidR="00E64CB5" w:rsidRPr="005D6231" w:rsidRDefault="00E64CB5" w:rsidP="00AF05B0">
      <w:pPr>
        <w:spacing w:line="240" w:lineRule="auto"/>
        <w:ind w:left="720" w:hanging="720"/>
        <w:jc w:val="both"/>
      </w:pPr>
      <w:r w:rsidRPr="005D6231">
        <w:t xml:space="preserve">Boulton, M., &amp; Sandborn, C. (2010). Financial Vulnerability Assessment: Who Would Pay for Oil Tanker Spills Associated with the Northern Gateway Pipeline?. </w:t>
      </w:r>
      <w:r w:rsidRPr="005D6231">
        <w:rPr>
          <w:i/>
          <w:iCs/>
        </w:rPr>
        <w:t>Environmental Law Centre, University of Victoria</w:t>
      </w:r>
      <w:r w:rsidRPr="005D6231">
        <w:t>.</w:t>
      </w:r>
    </w:p>
    <w:p w14:paraId="0E3FE9B7" w14:textId="77777777" w:rsidR="00E64CB5" w:rsidRDefault="00E64CB5" w:rsidP="00AF05B0">
      <w:pPr>
        <w:spacing w:line="240" w:lineRule="auto"/>
        <w:ind w:left="720" w:hanging="720"/>
        <w:jc w:val="both"/>
        <w:rPr>
          <w:lang w:val="en-CA"/>
        </w:rPr>
      </w:pPr>
      <w:r w:rsidRPr="005D6231">
        <w:rPr>
          <w:lang w:val="en-CA"/>
        </w:rPr>
        <w:t xml:space="preserve">Colton, J., Fast, S., </w:t>
      </w:r>
      <w:proofErr w:type="spellStart"/>
      <w:r w:rsidRPr="005D6231">
        <w:rPr>
          <w:lang w:val="en-CA"/>
        </w:rPr>
        <w:t>Gattinger</w:t>
      </w:r>
      <w:proofErr w:type="spellEnd"/>
      <w:r w:rsidRPr="005D6231">
        <w:rPr>
          <w:lang w:val="en-CA"/>
        </w:rPr>
        <w:t xml:space="preserve">, M., </w:t>
      </w:r>
      <w:proofErr w:type="spellStart"/>
      <w:r w:rsidRPr="005D6231">
        <w:rPr>
          <w:lang w:val="en-CA"/>
        </w:rPr>
        <w:t>Gehman</w:t>
      </w:r>
      <w:proofErr w:type="spellEnd"/>
      <w:r w:rsidRPr="005D6231">
        <w:rPr>
          <w:lang w:val="en-CA"/>
        </w:rPr>
        <w:t xml:space="preserve">, J., &amp; Winter, J. (2016). Energy projects, Social licence, Public acceptance and regulatory systems in Canada: a white paper. </w:t>
      </w:r>
      <w:r w:rsidRPr="005D6231">
        <w:rPr>
          <w:i/>
          <w:iCs/>
          <w:lang w:val="en-CA"/>
        </w:rPr>
        <w:t>SSRN Electronic Journal</w:t>
      </w:r>
      <w:r w:rsidRPr="005D6231">
        <w:rPr>
          <w:lang w:val="en-CA"/>
        </w:rPr>
        <w:t xml:space="preserve">, </w:t>
      </w:r>
      <w:r w:rsidRPr="005D6231">
        <w:rPr>
          <w:i/>
          <w:iCs/>
          <w:lang w:val="en-CA"/>
        </w:rPr>
        <w:t>9</w:t>
      </w:r>
      <w:r w:rsidRPr="005D6231">
        <w:rPr>
          <w:lang w:val="en-CA"/>
        </w:rPr>
        <w:t>(20), 1-101. doi:10.2139/ssrn.2788022</w:t>
      </w:r>
    </w:p>
    <w:p w14:paraId="44F5DCDC" w14:textId="77777777" w:rsidR="00E64CB5" w:rsidRPr="002C7B8E" w:rsidRDefault="00E64CB5" w:rsidP="00AF05B0">
      <w:pPr>
        <w:spacing w:line="240" w:lineRule="auto"/>
        <w:ind w:left="720" w:hanging="720"/>
        <w:jc w:val="both"/>
      </w:pPr>
      <w:r w:rsidRPr="002C7B8E">
        <w:t xml:space="preserve">Dusyk, N., Axsen, J., &amp; Dullemond, K. (2018). Who cares about climate change? The mass media and socio-political acceptance of Canada’s oil sands and Northern Gateway Pipeline. </w:t>
      </w:r>
      <w:r w:rsidRPr="002C7B8E">
        <w:rPr>
          <w:i/>
          <w:iCs/>
        </w:rPr>
        <w:t>Energy Research &amp; Social Science</w:t>
      </w:r>
      <w:r w:rsidRPr="002C7B8E">
        <w:t xml:space="preserve">, </w:t>
      </w:r>
      <w:r w:rsidRPr="002C7B8E">
        <w:rPr>
          <w:i/>
          <w:iCs/>
        </w:rPr>
        <w:t>37</w:t>
      </w:r>
      <w:r w:rsidRPr="002C7B8E">
        <w:t>, 12-21.</w:t>
      </w:r>
    </w:p>
    <w:p w14:paraId="2726B36C" w14:textId="77777777" w:rsidR="00E64CB5" w:rsidRDefault="00E64CB5" w:rsidP="00AF05B0">
      <w:pPr>
        <w:spacing w:line="240" w:lineRule="auto"/>
        <w:ind w:left="720" w:hanging="720"/>
        <w:jc w:val="both"/>
        <w:rPr>
          <w:lang w:val="en-CA"/>
        </w:rPr>
      </w:pPr>
      <w:r w:rsidRPr="002023FF">
        <w:rPr>
          <w:lang w:val="en-CA"/>
        </w:rPr>
        <w:lastRenderedPageBreak/>
        <w:t xml:space="preserve">Galbraith, L. (2014). Making space for reconciliation in the planning system. </w:t>
      </w:r>
      <w:r w:rsidRPr="002023FF">
        <w:rPr>
          <w:i/>
          <w:iCs/>
          <w:lang w:val="en-CA"/>
        </w:rPr>
        <w:t>Planning Theory &amp; Practice</w:t>
      </w:r>
      <w:r w:rsidRPr="002023FF">
        <w:rPr>
          <w:lang w:val="en-CA"/>
        </w:rPr>
        <w:t xml:space="preserve">, </w:t>
      </w:r>
      <w:r w:rsidRPr="002023FF">
        <w:rPr>
          <w:i/>
          <w:iCs/>
          <w:lang w:val="en-CA"/>
        </w:rPr>
        <w:t>15</w:t>
      </w:r>
      <w:r w:rsidRPr="002023FF">
        <w:rPr>
          <w:lang w:val="en-CA"/>
        </w:rPr>
        <w:t>(4), 453-479. doi:10.1080/14649357.2014.963650</w:t>
      </w:r>
    </w:p>
    <w:p w14:paraId="12BE055D" w14:textId="77777777" w:rsidR="00E64CB5" w:rsidRDefault="00E64CB5" w:rsidP="00AF05B0">
      <w:pPr>
        <w:spacing w:line="240" w:lineRule="auto"/>
        <w:ind w:left="720" w:hanging="720"/>
        <w:jc w:val="both"/>
      </w:pPr>
      <w:r w:rsidRPr="005D6231">
        <w:t xml:space="preserve">White, B., Castleden, H., &amp; Gruzd, A. (2015). Talking to Twitter users: Motivations behind Twitter use on the Alberta oil sands and the Northern Gateway Pipeline. </w:t>
      </w:r>
      <w:r w:rsidRPr="005D6231">
        <w:rPr>
          <w:i/>
          <w:iCs/>
        </w:rPr>
        <w:t>First Monday</w:t>
      </w:r>
      <w:r w:rsidRPr="005D6231">
        <w:t xml:space="preserve">, </w:t>
      </w:r>
      <w:r w:rsidRPr="005D6231">
        <w:rPr>
          <w:i/>
          <w:iCs/>
        </w:rPr>
        <w:t>20</w:t>
      </w:r>
      <w:r w:rsidRPr="005D6231">
        <w:t>(1).</w:t>
      </w:r>
    </w:p>
    <w:p w14:paraId="1EE06D12" w14:textId="77777777" w:rsidR="00E64CB5" w:rsidRPr="00BD7C92" w:rsidRDefault="00E64CB5" w:rsidP="00AF05B0">
      <w:pPr>
        <w:spacing w:line="240" w:lineRule="auto"/>
        <w:ind w:left="720" w:hanging="720"/>
        <w:jc w:val="both"/>
      </w:pPr>
      <w:r w:rsidRPr="00BD7C92">
        <w:t xml:space="preserve">Wood, P. B., &amp; Rossiter, D. A. (2017). The politics of refusal: Aboriginal sovereignty and the Northern Gateway pipeline. </w:t>
      </w:r>
      <w:r w:rsidRPr="00BD7C92">
        <w:rPr>
          <w:i/>
          <w:iCs/>
        </w:rPr>
        <w:t>The Canadian Geographer/Le Géographe canadien</w:t>
      </w:r>
      <w:r w:rsidRPr="00BD7C92">
        <w:t xml:space="preserve">, </w:t>
      </w:r>
      <w:r w:rsidRPr="00BD7C92">
        <w:rPr>
          <w:i/>
          <w:iCs/>
        </w:rPr>
        <w:t>61</w:t>
      </w:r>
      <w:r w:rsidRPr="00BD7C92">
        <w:t>(2), 165-177.</w:t>
      </w:r>
    </w:p>
    <w:p w14:paraId="6FB416D4" w14:textId="77777777" w:rsidR="005D6231" w:rsidRPr="005D6231" w:rsidRDefault="005D6231" w:rsidP="005D6231">
      <w:pPr>
        <w:jc w:val="both"/>
      </w:pPr>
    </w:p>
    <w:p w14:paraId="1A513E2A" w14:textId="77777777" w:rsidR="005D6231" w:rsidRDefault="005D6231" w:rsidP="006755BC">
      <w:pPr>
        <w:jc w:val="both"/>
        <w:rPr>
          <w:lang w:val="en-US"/>
        </w:rPr>
      </w:pPr>
    </w:p>
    <w:p w14:paraId="23CF40DB" w14:textId="77777777" w:rsidR="002222B4" w:rsidRDefault="002222B4" w:rsidP="006755BC">
      <w:pPr>
        <w:jc w:val="both"/>
        <w:rPr>
          <w:lang w:val="en-US"/>
        </w:rPr>
      </w:pPr>
    </w:p>
    <w:p w14:paraId="2F91A6DF" w14:textId="77777777" w:rsidR="00A6149E" w:rsidRPr="0014424C" w:rsidRDefault="00A6149E" w:rsidP="006755BC">
      <w:pPr>
        <w:jc w:val="both"/>
        <w:rPr>
          <w:lang w:val="en-US"/>
        </w:rPr>
      </w:pPr>
    </w:p>
    <w:p w14:paraId="14A01F6F" w14:textId="6FD00467" w:rsidR="0014424C" w:rsidRDefault="0014424C" w:rsidP="006755BC">
      <w:pPr>
        <w:jc w:val="both"/>
        <w:rPr>
          <w:lang w:val="en-CA"/>
        </w:rPr>
      </w:pPr>
    </w:p>
    <w:p w14:paraId="34FBADF3" w14:textId="21D06A02" w:rsidR="00E02AA9" w:rsidRDefault="00E02AA9" w:rsidP="006755BC">
      <w:pPr>
        <w:jc w:val="both"/>
        <w:rPr>
          <w:lang w:val="en-CA"/>
        </w:rPr>
      </w:pPr>
    </w:p>
    <w:p w14:paraId="537F86FF" w14:textId="5E6ACE49" w:rsidR="00E02AA9" w:rsidRDefault="00E02AA9" w:rsidP="006755BC">
      <w:pPr>
        <w:jc w:val="both"/>
        <w:rPr>
          <w:lang w:val="en-CA"/>
        </w:rPr>
      </w:pPr>
    </w:p>
    <w:p w14:paraId="4278A4B4" w14:textId="29537398" w:rsidR="00E02AA9" w:rsidRDefault="00E02AA9" w:rsidP="006755BC">
      <w:pPr>
        <w:jc w:val="both"/>
        <w:rPr>
          <w:lang w:val="en-CA"/>
        </w:rPr>
      </w:pPr>
    </w:p>
    <w:p w14:paraId="0468ECC0" w14:textId="3412FEAB" w:rsidR="00E02AA9" w:rsidRDefault="004B3587" w:rsidP="006755BC">
      <w:pPr>
        <w:jc w:val="both"/>
        <w:rPr>
          <w:lang w:val="en-US"/>
        </w:rPr>
      </w:pPr>
      <w:r w:rsidRPr="00E02AA9">
        <w:br/>
      </w:r>
    </w:p>
    <w:p w14:paraId="1C76D28B" w14:textId="1577DB7E" w:rsidR="00E02AA9" w:rsidRDefault="00E02AA9" w:rsidP="006755BC">
      <w:pPr>
        <w:jc w:val="both"/>
        <w:rPr>
          <w:lang w:val="en-US"/>
        </w:rPr>
      </w:pPr>
    </w:p>
    <w:p w14:paraId="322C1EB5" w14:textId="61A2C67D" w:rsidR="00E02AA9" w:rsidRDefault="00E02AA9" w:rsidP="006755BC">
      <w:pPr>
        <w:jc w:val="both"/>
        <w:rPr>
          <w:lang w:val="en-US"/>
        </w:rPr>
      </w:pPr>
    </w:p>
    <w:p w14:paraId="3CA5A737" w14:textId="77777777" w:rsidR="00E02AA9" w:rsidRPr="002455C9" w:rsidRDefault="00E02AA9" w:rsidP="006755BC">
      <w:pPr>
        <w:jc w:val="both"/>
        <w:rPr>
          <w:lang w:val="en-US"/>
        </w:rPr>
      </w:pPr>
    </w:p>
    <w:sectPr w:rsidR="00E02AA9" w:rsidRPr="002455C9" w:rsidSect="00FB2A3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8272BD" w14:textId="77777777" w:rsidR="000F1AF3" w:rsidRDefault="000F1AF3" w:rsidP="00FB2A31">
      <w:pPr>
        <w:spacing w:after="0" w:line="240" w:lineRule="auto"/>
      </w:pPr>
      <w:r>
        <w:separator/>
      </w:r>
    </w:p>
  </w:endnote>
  <w:endnote w:type="continuationSeparator" w:id="0">
    <w:p w14:paraId="48D5FFEE" w14:textId="77777777" w:rsidR="000F1AF3" w:rsidRDefault="000F1AF3" w:rsidP="00FB2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EC885" w14:textId="77777777" w:rsidR="000F1AF3" w:rsidRDefault="000F1AF3" w:rsidP="00FB2A31">
      <w:pPr>
        <w:spacing w:after="0" w:line="240" w:lineRule="auto"/>
      </w:pPr>
      <w:r>
        <w:separator/>
      </w:r>
    </w:p>
  </w:footnote>
  <w:footnote w:type="continuationSeparator" w:id="0">
    <w:p w14:paraId="5534E395" w14:textId="77777777" w:rsidR="000F1AF3" w:rsidRDefault="000F1AF3" w:rsidP="00FB2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6E3A3" w14:textId="2C1F4FC3" w:rsidR="00FB2A31" w:rsidRDefault="00FB2A31">
    <w:pPr>
      <w:pStyle w:val="Header"/>
      <w:jc w:val="right"/>
    </w:pPr>
    <w:r w:rsidRPr="00FB2A31">
      <w:rPr>
        <w:lang w:val="en-US"/>
      </w:rPr>
      <w:t xml:space="preserve">THE NORTHERN GATEWAY PIPELINE  </w:t>
    </w:r>
    <w:r>
      <w:rPr>
        <w:lang w:val="en-US"/>
      </w:rPr>
      <w:t xml:space="preserve">                                                                           </w:t>
    </w:r>
    <w:sdt>
      <w:sdtPr>
        <w:id w:val="15768502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F289229" w14:textId="77777777" w:rsidR="00FB2A31" w:rsidRDefault="00FB2A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51EC27" w14:textId="058D55AB" w:rsidR="00FB2A31" w:rsidRDefault="00FB2A31">
    <w:pPr>
      <w:pStyle w:val="Header"/>
      <w:jc w:val="right"/>
    </w:pPr>
    <w:r>
      <w:rPr>
        <w:lang w:val="en-US"/>
      </w:rPr>
      <w:t xml:space="preserve">Running head: THE NORTHERN GATEWAY PIPELINE                                                   </w:t>
    </w:r>
    <w:sdt>
      <w:sdtPr>
        <w:id w:val="3269442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109463D" w14:textId="77777777" w:rsidR="00FB2A31" w:rsidRDefault="00FB2A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UwszAxMDU2NbQ0NzNT0lEKTi0uzszPAykwrAUAZddGCSwAAAA="/>
  </w:docVars>
  <w:rsids>
    <w:rsidRoot w:val="002455C9"/>
    <w:rsid w:val="00051168"/>
    <w:rsid w:val="000F1AF3"/>
    <w:rsid w:val="0014424C"/>
    <w:rsid w:val="002023FF"/>
    <w:rsid w:val="002222B4"/>
    <w:rsid w:val="002455C9"/>
    <w:rsid w:val="002C7B8E"/>
    <w:rsid w:val="004B3587"/>
    <w:rsid w:val="005808B8"/>
    <w:rsid w:val="005D6231"/>
    <w:rsid w:val="006755BC"/>
    <w:rsid w:val="006825AA"/>
    <w:rsid w:val="006B4E0F"/>
    <w:rsid w:val="006C49BF"/>
    <w:rsid w:val="007112AC"/>
    <w:rsid w:val="00742448"/>
    <w:rsid w:val="00774438"/>
    <w:rsid w:val="00784B63"/>
    <w:rsid w:val="008D4866"/>
    <w:rsid w:val="009266DB"/>
    <w:rsid w:val="00A07664"/>
    <w:rsid w:val="00A6149E"/>
    <w:rsid w:val="00A8541C"/>
    <w:rsid w:val="00AF05B0"/>
    <w:rsid w:val="00BD7C92"/>
    <w:rsid w:val="00D0527C"/>
    <w:rsid w:val="00E02AA9"/>
    <w:rsid w:val="00E64CB5"/>
    <w:rsid w:val="00F01395"/>
    <w:rsid w:val="00FB2A3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5B2DD"/>
  <w15:chartTrackingRefBased/>
  <w15:docId w15:val="{76D6D1FF-3AF6-465E-89A9-4AB88053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9266DB"/>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9266DB"/>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9266DB"/>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6DB"/>
    <w:rPr>
      <w:rFonts w:eastAsiaTheme="majorEastAsia" w:cstheme="majorBidi"/>
      <w:b/>
      <w:szCs w:val="32"/>
    </w:rPr>
  </w:style>
  <w:style w:type="character" w:customStyle="1" w:styleId="Heading2Char">
    <w:name w:val="Heading 2 Char"/>
    <w:basedOn w:val="DefaultParagraphFont"/>
    <w:link w:val="Heading2"/>
    <w:uiPriority w:val="9"/>
    <w:rsid w:val="009266DB"/>
    <w:rPr>
      <w:rFonts w:eastAsiaTheme="majorEastAsia" w:cstheme="majorBidi"/>
      <w:b/>
      <w:szCs w:val="26"/>
    </w:rPr>
  </w:style>
  <w:style w:type="character" w:customStyle="1" w:styleId="Heading3Char">
    <w:name w:val="Heading 3 Char"/>
    <w:basedOn w:val="DefaultParagraphFont"/>
    <w:link w:val="Heading3"/>
    <w:uiPriority w:val="9"/>
    <w:rsid w:val="009266DB"/>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paragraph" w:styleId="Header">
    <w:name w:val="header"/>
    <w:basedOn w:val="Normal"/>
    <w:link w:val="HeaderChar"/>
    <w:uiPriority w:val="99"/>
    <w:unhideWhenUsed/>
    <w:rsid w:val="00FB2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2A31"/>
  </w:style>
  <w:style w:type="paragraph" w:styleId="Footer">
    <w:name w:val="footer"/>
    <w:basedOn w:val="Normal"/>
    <w:link w:val="FooterChar"/>
    <w:uiPriority w:val="99"/>
    <w:unhideWhenUsed/>
    <w:rsid w:val="00FB2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2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74582">
      <w:bodyDiv w:val="1"/>
      <w:marLeft w:val="0"/>
      <w:marRight w:val="0"/>
      <w:marTop w:val="0"/>
      <w:marBottom w:val="0"/>
      <w:divBdr>
        <w:top w:val="none" w:sz="0" w:space="0" w:color="auto"/>
        <w:left w:val="none" w:sz="0" w:space="0" w:color="auto"/>
        <w:bottom w:val="none" w:sz="0" w:space="0" w:color="auto"/>
        <w:right w:val="none" w:sz="0" w:space="0" w:color="auto"/>
      </w:divBdr>
      <w:divsChild>
        <w:div w:id="895553437">
          <w:marLeft w:val="0"/>
          <w:marRight w:val="0"/>
          <w:marTop w:val="0"/>
          <w:marBottom w:val="0"/>
          <w:divBdr>
            <w:top w:val="none" w:sz="0" w:space="0" w:color="auto"/>
            <w:left w:val="none" w:sz="0" w:space="0" w:color="auto"/>
            <w:bottom w:val="none" w:sz="0" w:space="0" w:color="auto"/>
            <w:right w:val="none" w:sz="0" w:space="0" w:color="auto"/>
          </w:divBdr>
        </w:div>
      </w:divsChild>
    </w:div>
    <w:div w:id="363991329">
      <w:bodyDiv w:val="1"/>
      <w:marLeft w:val="0"/>
      <w:marRight w:val="0"/>
      <w:marTop w:val="0"/>
      <w:marBottom w:val="0"/>
      <w:divBdr>
        <w:top w:val="none" w:sz="0" w:space="0" w:color="auto"/>
        <w:left w:val="none" w:sz="0" w:space="0" w:color="auto"/>
        <w:bottom w:val="none" w:sz="0" w:space="0" w:color="auto"/>
        <w:right w:val="none" w:sz="0" w:space="0" w:color="auto"/>
      </w:divBdr>
      <w:divsChild>
        <w:div w:id="1356034964">
          <w:marLeft w:val="0"/>
          <w:marRight w:val="0"/>
          <w:marTop w:val="0"/>
          <w:marBottom w:val="0"/>
          <w:divBdr>
            <w:top w:val="none" w:sz="0" w:space="0" w:color="auto"/>
            <w:left w:val="none" w:sz="0" w:space="0" w:color="auto"/>
            <w:bottom w:val="none" w:sz="0" w:space="0" w:color="auto"/>
            <w:right w:val="none" w:sz="0" w:space="0" w:color="auto"/>
          </w:divBdr>
        </w:div>
      </w:divsChild>
    </w:div>
    <w:div w:id="670990138">
      <w:bodyDiv w:val="1"/>
      <w:marLeft w:val="0"/>
      <w:marRight w:val="0"/>
      <w:marTop w:val="0"/>
      <w:marBottom w:val="0"/>
      <w:divBdr>
        <w:top w:val="none" w:sz="0" w:space="0" w:color="auto"/>
        <w:left w:val="none" w:sz="0" w:space="0" w:color="auto"/>
        <w:bottom w:val="none" w:sz="0" w:space="0" w:color="auto"/>
        <w:right w:val="none" w:sz="0" w:space="0" w:color="auto"/>
      </w:divBdr>
      <w:divsChild>
        <w:div w:id="847713175">
          <w:marLeft w:val="0"/>
          <w:marRight w:val="0"/>
          <w:marTop w:val="0"/>
          <w:marBottom w:val="0"/>
          <w:divBdr>
            <w:top w:val="none" w:sz="0" w:space="0" w:color="auto"/>
            <w:left w:val="none" w:sz="0" w:space="0" w:color="auto"/>
            <w:bottom w:val="none" w:sz="0" w:space="0" w:color="auto"/>
            <w:right w:val="none" w:sz="0" w:space="0" w:color="auto"/>
          </w:divBdr>
        </w:div>
      </w:divsChild>
    </w:div>
    <w:div w:id="1002128310">
      <w:bodyDiv w:val="1"/>
      <w:marLeft w:val="0"/>
      <w:marRight w:val="0"/>
      <w:marTop w:val="0"/>
      <w:marBottom w:val="0"/>
      <w:divBdr>
        <w:top w:val="none" w:sz="0" w:space="0" w:color="auto"/>
        <w:left w:val="none" w:sz="0" w:space="0" w:color="auto"/>
        <w:bottom w:val="none" w:sz="0" w:space="0" w:color="auto"/>
        <w:right w:val="none" w:sz="0" w:space="0" w:color="auto"/>
      </w:divBdr>
      <w:divsChild>
        <w:div w:id="1276642956">
          <w:marLeft w:val="0"/>
          <w:marRight w:val="0"/>
          <w:marTop w:val="0"/>
          <w:marBottom w:val="0"/>
          <w:divBdr>
            <w:top w:val="none" w:sz="0" w:space="0" w:color="auto"/>
            <w:left w:val="none" w:sz="0" w:space="0" w:color="auto"/>
            <w:bottom w:val="none" w:sz="0" w:space="0" w:color="auto"/>
            <w:right w:val="none" w:sz="0" w:space="0" w:color="auto"/>
          </w:divBdr>
        </w:div>
      </w:divsChild>
    </w:div>
    <w:div w:id="1060909072">
      <w:bodyDiv w:val="1"/>
      <w:marLeft w:val="0"/>
      <w:marRight w:val="0"/>
      <w:marTop w:val="0"/>
      <w:marBottom w:val="0"/>
      <w:divBdr>
        <w:top w:val="none" w:sz="0" w:space="0" w:color="auto"/>
        <w:left w:val="none" w:sz="0" w:space="0" w:color="auto"/>
        <w:bottom w:val="none" w:sz="0" w:space="0" w:color="auto"/>
        <w:right w:val="none" w:sz="0" w:space="0" w:color="auto"/>
      </w:divBdr>
      <w:divsChild>
        <w:div w:id="1962610010">
          <w:marLeft w:val="0"/>
          <w:marRight w:val="0"/>
          <w:marTop w:val="0"/>
          <w:marBottom w:val="0"/>
          <w:divBdr>
            <w:top w:val="none" w:sz="0" w:space="0" w:color="auto"/>
            <w:left w:val="none" w:sz="0" w:space="0" w:color="auto"/>
            <w:bottom w:val="none" w:sz="0" w:space="0" w:color="auto"/>
            <w:right w:val="none" w:sz="0" w:space="0" w:color="auto"/>
          </w:divBdr>
        </w:div>
      </w:divsChild>
    </w:div>
    <w:div w:id="1113598252">
      <w:bodyDiv w:val="1"/>
      <w:marLeft w:val="0"/>
      <w:marRight w:val="0"/>
      <w:marTop w:val="0"/>
      <w:marBottom w:val="0"/>
      <w:divBdr>
        <w:top w:val="none" w:sz="0" w:space="0" w:color="auto"/>
        <w:left w:val="none" w:sz="0" w:space="0" w:color="auto"/>
        <w:bottom w:val="none" w:sz="0" w:space="0" w:color="auto"/>
        <w:right w:val="none" w:sz="0" w:space="0" w:color="auto"/>
      </w:divBdr>
      <w:divsChild>
        <w:div w:id="774255638">
          <w:marLeft w:val="0"/>
          <w:marRight w:val="0"/>
          <w:marTop w:val="0"/>
          <w:marBottom w:val="0"/>
          <w:divBdr>
            <w:top w:val="none" w:sz="0" w:space="0" w:color="auto"/>
            <w:left w:val="none" w:sz="0" w:space="0" w:color="auto"/>
            <w:bottom w:val="none" w:sz="0" w:space="0" w:color="auto"/>
            <w:right w:val="none" w:sz="0" w:space="0" w:color="auto"/>
          </w:divBdr>
        </w:div>
      </w:divsChild>
    </w:div>
    <w:div w:id="1788039242">
      <w:bodyDiv w:val="1"/>
      <w:marLeft w:val="0"/>
      <w:marRight w:val="0"/>
      <w:marTop w:val="0"/>
      <w:marBottom w:val="0"/>
      <w:divBdr>
        <w:top w:val="none" w:sz="0" w:space="0" w:color="auto"/>
        <w:left w:val="none" w:sz="0" w:space="0" w:color="auto"/>
        <w:bottom w:val="none" w:sz="0" w:space="0" w:color="auto"/>
        <w:right w:val="none" w:sz="0" w:space="0" w:color="auto"/>
      </w:divBdr>
      <w:divsChild>
        <w:div w:id="261685337">
          <w:marLeft w:val="0"/>
          <w:marRight w:val="0"/>
          <w:marTop w:val="0"/>
          <w:marBottom w:val="0"/>
          <w:divBdr>
            <w:top w:val="none" w:sz="0" w:space="0" w:color="auto"/>
            <w:left w:val="none" w:sz="0" w:space="0" w:color="auto"/>
            <w:bottom w:val="none" w:sz="0" w:space="0" w:color="auto"/>
            <w:right w:val="none" w:sz="0" w:space="0" w:color="auto"/>
          </w:divBdr>
        </w:div>
      </w:divsChild>
    </w:div>
    <w:div w:id="2044282108">
      <w:bodyDiv w:val="1"/>
      <w:marLeft w:val="0"/>
      <w:marRight w:val="0"/>
      <w:marTop w:val="0"/>
      <w:marBottom w:val="0"/>
      <w:divBdr>
        <w:top w:val="none" w:sz="0" w:space="0" w:color="auto"/>
        <w:left w:val="none" w:sz="0" w:space="0" w:color="auto"/>
        <w:bottom w:val="none" w:sz="0" w:space="0" w:color="auto"/>
        <w:right w:val="none" w:sz="0" w:space="0" w:color="auto"/>
      </w:divBdr>
      <w:divsChild>
        <w:div w:id="632447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2256</Words>
  <Characters>12861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2020-02-11T04:20:00Z</dcterms:created>
  <dcterms:modified xsi:type="dcterms:W3CDTF">2020-02-11T04:20:00Z</dcterms:modified>
</cp:coreProperties>
</file>